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0B" w:rsidRDefault="00FA1B0B" w:rsidP="00FA1B0B">
      <w:pPr>
        <w:shd w:val="clear" w:color="auto" w:fill="FFFFFF"/>
        <w:spacing w:before="634" w:after="365" w:line="336" w:lineRule="atLeast"/>
        <w:textAlignment w:val="baseline"/>
        <w:outlineLvl w:val="2"/>
        <w:rPr>
          <w:rFonts w:eastAsia="Times New Roman" w:cs="Times New Roman"/>
          <w:b/>
          <w:bCs/>
          <w:color w:val="FF0000"/>
          <w:sz w:val="37"/>
          <w:szCs w:val="37"/>
        </w:rPr>
      </w:pPr>
      <w:r w:rsidRPr="00923F28">
        <w:rPr>
          <w:rFonts w:eastAsia="Times New Roman" w:cs="Times New Roman"/>
          <w:b/>
          <w:bCs/>
          <w:sz w:val="24"/>
          <w:szCs w:val="24"/>
        </w:rPr>
        <w:t>01.11.21. понедельник</w:t>
      </w:r>
    </w:p>
    <w:p w:rsidR="00FA1B0B" w:rsidRDefault="00FA1B0B" w:rsidP="00FA1B0B">
      <w:pPr>
        <w:shd w:val="clear" w:color="auto" w:fill="FFFFFF"/>
        <w:spacing w:before="634" w:after="365" w:line="336" w:lineRule="atLeast"/>
        <w:textAlignment w:val="baseline"/>
        <w:outlineLvl w:val="2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Санитарно-просветительская деятельность</w:t>
      </w:r>
    </w:p>
    <w:p w:rsidR="00FA1B0B" w:rsidRPr="00FA1B0B" w:rsidRDefault="00FA1B0B" w:rsidP="00FA1B0B">
      <w:pPr>
        <w:shd w:val="clear" w:color="auto" w:fill="FFFFFF"/>
        <w:spacing w:before="634" w:after="365" w:line="336" w:lineRule="atLeast"/>
        <w:textAlignment w:val="baseline"/>
        <w:outlineLvl w:val="2"/>
        <w:rPr>
          <w:rFonts w:eastAsia="Times New Roman" w:cs="Times New Roman"/>
          <w:b/>
          <w:bCs/>
          <w:color w:val="FF0000"/>
          <w:sz w:val="37"/>
          <w:szCs w:val="37"/>
        </w:rPr>
      </w:pPr>
      <w:r w:rsidRPr="00C109B9">
        <w:rPr>
          <w:rFonts w:eastAsia="Times New Roman" w:cs="Times New Roman"/>
          <w:b/>
          <w:bCs/>
          <w:szCs w:val="28"/>
        </w:rPr>
        <w:t>1</w:t>
      </w:r>
      <w:r w:rsidRPr="00C109B9">
        <w:rPr>
          <w:rFonts w:eastAsia="Times New Roman" w:cs="Times New Roman"/>
          <w:b/>
          <w:bCs/>
          <w:sz w:val="37"/>
          <w:szCs w:val="37"/>
        </w:rPr>
        <w:t>.</w:t>
      </w:r>
      <w:r w:rsidRPr="003263B1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r w:rsidRPr="003263B1">
        <w:rPr>
          <w:rFonts w:eastAsia="Times New Roman" w:cs="Times New Roman"/>
          <w:b/>
          <w:bCs/>
          <w:color w:val="000000"/>
          <w:sz w:val="24"/>
          <w:szCs w:val="24"/>
        </w:rPr>
        <w:t xml:space="preserve"> Ветеринарно-санитарный осмотр туш и ветеринарное клеймение</w:t>
      </w:r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 xml:space="preserve">Осмотр туш проводят одновременно с ветеринарным клеймением. При этом исследуют состояние наружной и внутренней поверхности туши, наличие кровоизлияний, поверхностных и глубоких абсцессов (особенно в принятых зонах инъекций), 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лимфоузлов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>, степень обескровливания, состояние мышечной, жировой и соединительной тканей (особенно их цвет), суставов, состояние межреберных нервов, сосудов, расположенных по заднему внутреннему краю ребер.</w:t>
      </w:r>
      <w:bookmarkStart w:id="0" w:name="l93"/>
      <w:bookmarkStart w:id="1" w:name="l94"/>
      <w:bookmarkEnd w:id="0"/>
      <w:bookmarkEnd w:id="1"/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 xml:space="preserve">При возникновении подозрений на наличие поражений и изменений, характерных для болезней животных, тщательно исследуют ткани и 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лимфоузлы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 xml:space="preserve"> туши (рис. 11 - не приводится).</w:t>
      </w:r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В зависимости от принятого решения, руководствуясь действующей "Инструкцией по ветеринарному клеймению мяса", наносят на тушу и другие продукты убоя ветеринарные клейма и/или ветеринарные штампы (рис. 24 - не приводится).</w:t>
      </w:r>
      <w:bookmarkStart w:id="2" w:name="l95"/>
      <w:bookmarkEnd w:id="2"/>
    </w:p>
    <w:p w:rsidR="00FA1B0B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Товароведное клеймение выполняют после проведения ветеринарно-санитарного осмотра, принятия решения о порядке использования продуктов убоя и наложения ветеринарного клейма (штампа).</w:t>
      </w:r>
      <w:bookmarkStart w:id="3" w:name="l96"/>
      <w:bookmarkStart w:id="4" w:name="h461"/>
      <w:bookmarkStart w:id="5" w:name="h462"/>
      <w:bookmarkEnd w:id="3"/>
      <w:bookmarkEnd w:id="4"/>
      <w:bookmarkEnd w:id="5"/>
    </w:p>
    <w:p w:rsidR="00FA1B0B" w:rsidRPr="00FA1B0B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3263B1">
        <w:rPr>
          <w:rFonts w:eastAsia="Times New Roman" w:cs="Times New Roman"/>
          <w:b/>
          <w:bCs/>
          <w:color w:val="000000"/>
          <w:sz w:val="24"/>
          <w:szCs w:val="24"/>
        </w:rPr>
        <w:t>. Ветеринарно-санитарный осмотр шкур</w:t>
      </w:r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3263B1">
        <w:rPr>
          <w:rFonts w:eastAsia="Times New Roman" w:cs="Times New Roman"/>
          <w:color w:val="000000"/>
          <w:sz w:val="24"/>
          <w:szCs w:val="24"/>
        </w:rPr>
        <w:t>Сразу после съемки производят их осмотр с внутренней и внешней (волосяного покрова) сторон.</w:t>
      </w:r>
      <w:proofErr w:type="gramEnd"/>
      <w:r w:rsidRPr="003263B1">
        <w:rPr>
          <w:rFonts w:eastAsia="Times New Roman" w:cs="Times New Roman"/>
          <w:color w:val="000000"/>
          <w:sz w:val="24"/>
          <w:szCs w:val="24"/>
        </w:rPr>
        <w:t xml:space="preserve"> При этом можно обнаружить признаки инфекционных, инвазионных и незаразных болезней, очаги (участки) других поражений, таких как травмы, ожоги и др.</w:t>
      </w:r>
      <w:bookmarkStart w:id="6" w:name="l130"/>
      <w:bookmarkEnd w:id="6"/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Характер свищей (открытые, закрытые) определяют, счищая желваки.</w:t>
      </w:r>
      <w:bookmarkStart w:id="7" w:name="l131"/>
      <w:bookmarkEnd w:id="7"/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Для оценки скрытых дефектов в подозрительных местах рукой раздвигают волосяной покров.</w:t>
      </w:r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&lt;...&gt;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ло-сероватые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 xml:space="preserve"> очаги лимфоидной ткани окружены сеткой сосудов.</w:t>
      </w:r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 xml:space="preserve">Принимая во внимание, что на этой "точке" 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ветсанэкспертизы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 xml:space="preserve"> осуществляют первичный осмотр туши, контролируют и состояние ее кожного покрова, особенно в области живота, паха, венчика и 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межкопытной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 xml:space="preserve"> щели. </w:t>
      </w:r>
      <w:proofErr w:type="gramStart"/>
      <w:r w:rsidRPr="003263B1">
        <w:rPr>
          <w:rFonts w:eastAsia="Times New Roman" w:cs="Times New Roman"/>
          <w:color w:val="000000"/>
          <w:sz w:val="24"/>
          <w:szCs w:val="24"/>
        </w:rPr>
        <w:t xml:space="preserve">При этом можно своевременно выявить ящур, оспу, везикулярную болезнь, дерматомикозы, чуму, рожу, 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некробактериоз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 xml:space="preserve">, чесотку, маститы, обморожения, ожоги и гнойные поражения кожи, а также болезни, связанные с </w:t>
      </w:r>
      <w:r w:rsidRPr="003263B1">
        <w:rPr>
          <w:rFonts w:eastAsia="Times New Roman" w:cs="Times New Roman"/>
          <w:color w:val="000000"/>
          <w:sz w:val="24"/>
          <w:szCs w:val="24"/>
        </w:rPr>
        <w:lastRenderedPageBreak/>
        <w:t xml:space="preserve">авитаминозами, нарушением обмена веществ и кормовыми отравлениями (пеллагра, 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паракератоз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микотоксикозы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 xml:space="preserve"> и др.).</w:t>
      </w:r>
      <w:bookmarkStart w:id="8" w:name="l132"/>
      <w:bookmarkStart w:id="9" w:name="l133"/>
      <w:bookmarkStart w:id="10" w:name="l134"/>
      <w:bookmarkEnd w:id="8"/>
      <w:bookmarkEnd w:id="9"/>
      <w:bookmarkEnd w:id="10"/>
      <w:proofErr w:type="gramEnd"/>
    </w:p>
    <w:p w:rsidR="00FA1B0B" w:rsidRPr="003263B1" w:rsidRDefault="00FA1B0B" w:rsidP="00FA1B0B">
      <w:pPr>
        <w:shd w:val="clear" w:color="auto" w:fill="FFFFFF"/>
        <w:spacing w:before="634" w:after="365" w:line="336" w:lineRule="atLeast"/>
        <w:ind w:left="922"/>
        <w:jc w:val="both"/>
        <w:textAlignment w:val="baseline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11" w:name="h463"/>
      <w:bookmarkStart w:id="12" w:name="h465"/>
      <w:bookmarkEnd w:id="11"/>
      <w:bookmarkEnd w:id="12"/>
      <w:r>
        <w:rPr>
          <w:rFonts w:eastAsia="Times New Roman" w:cs="Times New Roman"/>
          <w:b/>
          <w:bCs/>
          <w:color w:val="000000"/>
          <w:sz w:val="24"/>
          <w:szCs w:val="24"/>
        </w:rPr>
        <w:t>3.</w:t>
      </w:r>
      <w:r w:rsidRPr="003263B1">
        <w:rPr>
          <w:rFonts w:eastAsia="Times New Roman" w:cs="Times New Roman"/>
          <w:b/>
          <w:bCs/>
          <w:color w:val="000000"/>
          <w:sz w:val="24"/>
          <w:szCs w:val="24"/>
        </w:rPr>
        <w:t xml:space="preserve"> Отбор проб для исследования на трихинеллез</w:t>
      </w:r>
      <w:bookmarkStart w:id="13" w:name="l179"/>
      <w:bookmarkEnd w:id="13"/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Отбор проб выполняют в соответствии с действующими "Методическими указаниями по лабораторной диагностике трихинеллеза животных".</w:t>
      </w:r>
    </w:p>
    <w:p w:rsidR="00FA1B0B" w:rsidRPr="003263B1" w:rsidRDefault="00FA1B0B" w:rsidP="00FA1B0B">
      <w:pPr>
        <w:shd w:val="clear" w:color="auto" w:fill="FFFFFF"/>
        <w:spacing w:before="634" w:after="365" w:line="336" w:lineRule="atLeast"/>
        <w:ind w:left="922"/>
        <w:jc w:val="both"/>
        <w:textAlignment w:val="baseline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14" w:name="h466"/>
      <w:bookmarkEnd w:id="14"/>
      <w:r>
        <w:rPr>
          <w:rFonts w:eastAsia="Times New Roman" w:cs="Times New Roman"/>
          <w:b/>
          <w:bCs/>
          <w:color w:val="000000"/>
          <w:sz w:val="24"/>
          <w:szCs w:val="24"/>
        </w:rPr>
        <w:t>4.</w:t>
      </w:r>
      <w:r w:rsidRPr="003263B1">
        <w:rPr>
          <w:rFonts w:eastAsia="Times New Roman" w:cs="Times New Roman"/>
          <w:b/>
          <w:bCs/>
          <w:color w:val="000000"/>
          <w:sz w:val="24"/>
          <w:szCs w:val="24"/>
        </w:rPr>
        <w:t xml:space="preserve"> Ветеринарно-санитарный осмотр туш и ветеринарное клеймение</w:t>
      </w:r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При осмотре туш обращают внимание на состояние их внешней и внутренней поверхности. При этом учитывают окраску тканей, наличие кровоизлияний, абсцессов, флегмон, отеков, прижизненных и послеубойных травм, степень обескровливания, состояние сосудов и др. При необходимости вскрывают видимые лимфатические узлы.</w:t>
      </w:r>
      <w:bookmarkStart w:id="15" w:name="l180"/>
      <w:bookmarkStart w:id="16" w:name="l181"/>
      <w:bookmarkEnd w:id="15"/>
      <w:bookmarkEnd w:id="16"/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Выполняя контроль внешней поверхности туши, обращают особое внимание на наличие изменений характерных для рожи, чумы свиней.</w:t>
      </w:r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 xml:space="preserve">Осматривая внутреннюю поверхность туши, учитывают состояние серозного покрова, полостей, мышечной и жировой тканей на распиле, изменение цвета (желтушность), наличие возбудителей инвазионных болезней (цистицеркоз, </w:t>
      </w:r>
      <w:proofErr w:type="spellStart"/>
      <w:r w:rsidRPr="003263B1">
        <w:rPr>
          <w:rFonts w:eastAsia="Times New Roman" w:cs="Times New Roman"/>
          <w:color w:val="000000"/>
          <w:sz w:val="24"/>
          <w:szCs w:val="24"/>
        </w:rPr>
        <w:t>саркоспоридиоз</w:t>
      </w:r>
      <w:proofErr w:type="spellEnd"/>
      <w:r w:rsidRPr="003263B1">
        <w:rPr>
          <w:rFonts w:eastAsia="Times New Roman" w:cs="Times New Roman"/>
          <w:color w:val="000000"/>
          <w:sz w:val="24"/>
          <w:szCs w:val="24"/>
        </w:rPr>
        <w:t>).</w:t>
      </w:r>
      <w:bookmarkStart w:id="17" w:name="l182"/>
      <w:bookmarkEnd w:id="17"/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Недостаточное обескровливание и кровоизлияния указывают на возможность выявления болезней, в т.ч. инфекционного происхождения.</w:t>
      </w:r>
      <w:bookmarkStart w:id="18" w:name="l183"/>
      <w:bookmarkEnd w:id="18"/>
    </w:p>
    <w:p w:rsidR="00FA1B0B" w:rsidRPr="003263B1" w:rsidRDefault="00FA1B0B" w:rsidP="00FA1B0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263B1">
        <w:rPr>
          <w:rFonts w:eastAsia="Times New Roman" w:cs="Times New Roman"/>
          <w:color w:val="000000"/>
          <w:sz w:val="24"/>
          <w:szCs w:val="24"/>
        </w:rPr>
        <w:t>Ветеринарное клеймение осуществляют в соответствии с действующей "Инструкцией по ветеринарному клеймению мяса"</w:t>
      </w:r>
    </w:p>
    <w:p w:rsidR="00FA1B0B" w:rsidRPr="003263B1" w:rsidRDefault="00FA1B0B" w:rsidP="00FA1B0B">
      <w:pPr>
        <w:jc w:val="both"/>
        <w:rPr>
          <w:sz w:val="24"/>
          <w:szCs w:val="24"/>
        </w:rPr>
      </w:pPr>
    </w:p>
    <w:p w:rsidR="008C1E94" w:rsidRDefault="008C1E94"/>
    <w:sectPr w:rsidR="008C1E94" w:rsidSect="00D1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1B0B"/>
    <w:rsid w:val="008C1E94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USHT_PR</dc:creator>
  <cp:keywords/>
  <dc:description/>
  <cp:lastModifiedBy>USHT_PR</cp:lastModifiedBy>
  <cp:revision>2</cp:revision>
  <dcterms:created xsi:type="dcterms:W3CDTF">2021-10-29T06:47:00Z</dcterms:created>
  <dcterms:modified xsi:type="dcterms:W3CDTF">2021-10-29T06:49:00Z</dcterms:modified>
</cp:coreProperties>
</file>